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2" w:rsidRPr="00C446D9" w:rsidRDefault="00A40121" w:rsidP="00C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9">
        <w:rPr>
          <w:rFonts w:ascii="Times New Roman" w:hAnsi="Times New Roman" w:cs="Times New Roman"/>
          <w:sz w:val="24"/>
          <w:szCs w:val="24"/>
        </w:rPr>
        <w:t xml:space="preserve">Условия договоров </w:t>
      </w:r>
      <w:r w:rsidR="00903976" w:rsidRPr="00C446D9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Pr="00C446D9">
        <w:rPr>
          <w:rFonts w:ascii="Times New Roman" w:hAnsi="Times New Roman" w:cs="Times New Roman"/>
          <w:sz w:val="24"/>
          <w:szCs w:val="24"/>
        </w:rPr>
        <w:t xml:space="preserve">регулируются </w:t>
      </w:r>
      <w:r w:rsidR="00903976" w:rsidRPr="00C446D9">
        <w:rPr>
          <w:rFonts w:ascii="Times New Roman" w:hAnsi="Times New Roman" w:cs="Times New Roman"/>
          <w:sz w:val="24"/>
          <w:szCs w:val="24"/>
        </w:rPr>
        <w:t xml:space="preserve">Правилами технологического присоединения </w:t>
      </w:r>
      <w:proofErr w:type="spellStart"/>
      <w:r w:rsidR="00903976" w:rsidRPr="00C446D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3976" w:rsidRPr="00C446D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27.12.2004г. №861. </w:t>
      </w:r>
    </w:p>
    <w:p w:rsidR="00903976" w:rsidRPr="00C446D9" w:rsidRDefault="00A40121" w:rsidP="00C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9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903976" w:rsidRPr="00C446D9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446D9">
        <w:rPr>
          <w:rFonts w:ascii="Times New Roman" w:hAnsi="Times New Roman" w:cs="Times New Roman"/>
          <w:sz w:val="24"/>
          <w:szCs w:val="24"/>
        </w:rPr>
        <w:t>об оказании услуг по передаче электрической энергии регулируются 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РФ от 27.12.2004г. №861.</w:t>
      </w:r>
    </w:p>
    <w:p w:rsidR="00A40121" w:rsidRPr="00C446D9" w:rsidRDefault="00A40121" w:rsidP="00C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9">
        <w:rPr>
          <w:rFonts w:ascii="Times New Roman" w:hAnsi="Times New Roman" w:cs="Times New Roman"/>
          <w:sz w:val="24"/>
          <w:szCs w:val="24"/>
        </w:rPr>
        <w:t>Источник официального опубликования</w:t>
      </w:r>
      <w:r w:rsidRPr="00C446D9">
        <w:rPr>
          <w:rFonts w:ascii="Times New Roman" w:hAnsi="Times New Roman" w:cs="Times New Roman"/>
          <w:sz w:val="24"/>
          <w:szCs w:val="24"/>
        </w:rPr>
        <w:t xml:space="preserve"> вышеуказанных нормативно-правовых актов</w:t>
      </w:r>
      <w:r w:rsidRPr="00C446D9">
        <w:rPr>
          <w:rFonts w:ascii="Times New Roman" w:hAnsi="Times New Roman" w:cs="Times New Roman"/>
          <w:sz w:val="24"/>
          <w:szCs w:val="24"/>
        </w:rPr>
        <w:t>: «Собрание законодательства РФ», 27.12.2004г. №52 (часть 2), ст. 5525; «Российская газета», №7, 19.01.2005г.</w:t>
      </w:r>
    </w:p>
    <w:p w:rsidR="00903976" w:rsidRDefault="00C446D9" w:rsidP="00C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D9">
        <w:rPr>
          <w:rFonts w:ascii="Times New Roman" w:hAnsi="Times New Roman" w:cs="Times New Roman"/>
          <w:sz w:val="24"/>
          <w:szCs w:val="24"/>
        </w:rPr>
        <w:t>Условия договоров об оказании услуг по передаче электрической энергии регулируются Основами ценообразования в области регулируемых цен (тарифов) в электроэнергетике, утвержденными Постановлением Правительства РФ от 29.12.2011г. №1178.</w:t>
      </w:r>
    </w:p>
    <w:p w:rsidR="00C446D9" w:rsidRPr="00C446D9" w:rsidRDefault="00C446D9" w:rsidP="00C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официального опубликования: «Собрание законодательства РФ», 23.01.2012г., №4, ст. 504.</w:t>
      </w:r>
      <w:bookmarkStart w:id="0" w:name="_GoBack"/>
      <w:bookmarkEnd w:id="0"/>
    </w:p>
    <w:sectPr w:rsidR="00C446D9" w:rsidRPr="00C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23"/>
    <w:rsid w:val="00903976"/>
    <w:rsid w:val="00A40121"/>
    <w:rsid w:val="00C30A23"/>
    <w:rsid w:val="00C446D9"/>
    <w:rsid w:val="00C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Ольга Витальевна</dc:creator>
  <cp:keywords/>
  <dc:description/>
  <cp:lastModifiedBy>Мазур Ольга Витальевна</cp:lastModifiedBy>
  <cp:revision>2</cp:revision>
  <dcterms:created xsi:type="dcterms:W3CDTF">2018-02-05T03:39:00Z</dcterms:created>
  <dcterms:modified xsi:type="dcterms:W3CDTF">2018-02-05T03:52:00Z</dcterms:modified>
</cp:coreProperties>
</file>